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C1332" w14:textId="77777777" w:rsidR="006E30D4" w:rsidRPr="006E30D4" w:rsidRDefault="006E30D4" w:rsidP="006E30D4">
      <w:r w:rsidRPr="006E30D4">
        <w:rPr>
          <w:b/>
          <w:bCs/>
        </w:rPr>
        <w:t>Form D – Dermal Filler Injections</w:t>
      </w:r>
      <w:r w:rsidRPr="006E30D4">
        <w:br/>
      </w:r>
      <w:r w:rsidRPr="006E30D4">
        <w:rPr>
          <w:b/>
          <w:bCs/>
        </w:rPr>
        <w:t>Model &amp; Delegate Must Read &amp; Sign</w:t>
      </w:r>
      <w:r w:rsidRPr="006E30D4">
        <w:br/>
      </w:r>
      <w:r w:rsidRPr="006E30D4">
        <w:rPr>
          <w:b/>
          <w:bCs/>
        </w:rPr>
        <w:t>Patient Information Leaflet</w:t>
      </w:r>
    </w:p>
    <w:p w14:paraId="0DE9441A" w14:textId="77777777" w:rsidR="006E30D4" w:rsidRPr="006E30D4" w:rsidRDefault="00D94034" w:rsidP="006E30D4">
      <w:r>
        <w:pict w14:anchorId="5A529D1B">
          <v:rect id="_x0000_i1025" style="width:0;height:1.5pt" o:hralign="center" o:hrstd="t" o:hr="t" fillcolor="#a0a0a0" stroked="f"/>
        </w:pict>
      </w:r>
    </w:p>
    <w:p w14:paraId="48E6523E" w14:textId="77777777" w:rsidR="006E30D4" w:rsidRPr="006E30D4" w:rsidRDefault="006E30D4" w:rsidP="006E30D4">
      <w:pPr>
        <w:rPr>
          <w:b/>
          <w:bCs/>
        </w:rPr>
      </w:pPr>
      <w:r w:rsidRPr="006E30D4">
        <w:rPr>
          <w:b/>
          <w:bCs/>
        </w:rPr>
        <w:t>What Are Dermal Fillers?</w:t>
      </w:r>
    </w:p>
    <w:p w14:paraId="46EDE239" w14:textId="77777777" w:rsidR="006E30D4" w:rsidRPr="006E30D4" w:rsidRDefault="006E30D4" w:rsidP="006E30D4">
      <w:r w:rsidRPr="006E30D4">
        <w:t xml:space="preserve">Dermal fillers are injectable substances, </w:t>
      </w:r>
      <w:proofErr w:type="gramStart"/>
      <w:r w:rsidRPr="006E30D4">
        <w:t>most commonly based</w:t>
      </w:r>
      <w:proofErr w:type="gramEnd"/>
      <w:r w:rsidRPr="006E30D4">
        <w:t xml:space="preserve"> on hyaluronic acid, a material naturally found in the body. Over time, various natural and synthetic formulations have been developed to safely restore volume, smooth wrinkles, and rejuvenate the skin.</w:t>
      </w:r>
    </w:p>
    <w:p w14:paraId="2F0C8C69" w14:textId="77777777" w:rsidR="006E30D4" w:rsidRPr="006E30D4" w:rsidRDefault="006E30D4" w:rsidP="006E30D4">
      <w:r w:rsidRPr="006E30D4">
        <w:t>Fillers help to:</w:t>
      </w:r>
    </w:p>
    <w:p w14:paraId="0F735A9C" w14:textId="77777777" w:rsidR="006E30D4" w:rsidRPr="006E30D4" w:rsidRDefault="006E30D4" w:rsidP="006E30D4">
      <w:pPr>
        <w:numPr>
          <w:ilvl w:val="0"/>
          <w:numId w:val="1"/>
        </w:numPr>
      </w:pPr>
      <w:r w:rsidRPr="006E30D4">
        <w:t>Restore facial contours and youthful volume</w:t>
      </w:r>
    </w:p>
    <w:p w14:paraId="5767CA91" w14:textId="77777777" w:rsidR="006E30D4" w:rsidRPr="006E30D4" w:rsidRDefault="006E30D4" w:rsidP="006E30D4">
      <w:pPr>
        <w:numPr>
          <w:ilvl w:val="0"/>
          <w:numId w:val="1"/>
        </w:numPr>
      </w:pPr>
      <w:r w:rsidRPr="006E30D4">
        <w:t>Smooth fine lines and deeper wrinkles</w:t>
      </w:r>
    </w:p>
    <w:p w14:paraId="43D309D9" w14:textId="77777777" w:rsidR="006E30D4" w:rsidRPr="006E30D4" w:rsidRDefault="006E30D4" w:rsidP="006E30D4">
      <w:pPr>
        <w:numPr>
          <w:ilvl w:val="0"/>
          <w:numId w:val="1"/>
        </w:numPr>
      </w:pPr>
      <w:r w:rsidRPr="006E30D4">
        <w:t>Enhance and define features such as lips and cheeks</w:t>
      </w:r>
    </w:p>
    <w:p w14:paraId="122D9643" w14:textId="77777777" w:rsidR="006E30D4" w:rsidRPr="006E30D4" w:rsidRDefault="006E30D4" w:rsidP="006E30D4">
      <w:pPr>
        <w:numPr>
          <w:ilvl w:val="0"/>
          <w:numId w:val="1"/>
        </w:numPr>
      </w:pPr>
      <w:r w:rsidRPr="006E30D4">
        <w:t>Improve the appearance of ageing hands</w:t>
      </w:r>
    </w:p>
    <w:p w14:paraId="79EA464D" w14:textId="77777777" w:rsidR="006E30D4" w:rsidRPr="006E30D4" w:rsidRDefault="006E30D4" w:rsidP="006E30D4">
      <w:pPr>
        <w:numPr>
          <w:ilvl w:val="0"/>
          <w:numId w:val="1"/>
        </w:numPr>
      </w:pPr>
      <w:r w:rsidRPr="006E30D4">
        <w:t>Reduce the appearance of certain types of scarring</w:t>
      </w:r>
    </w:p>
    <w:p w14:paraId="2B98007E" w14:textId="77777777" w:rsidR="006E30D4" w:rsidRPr="006E30D4" w:rsidRDefault="006E30D4" w:rsidP="006E30D4">
      <w:r w:rsidRPr="006E30D4">
        <w:t>Different fillers vary in thickness and density. In general, the thicker the product, the deeper it is injected. Dermal fillers can be used across many areas of the face to achieve natural-looking rejuvenation and contouring.</w:t>
      </w:r>
    </w:p>
    <w:p w14:paraId="0157B9D1" w14:textId="77777777" w:rsidR="006E30D4" w:rsidRPr="006E30D4" w:rsidRDefault="00D94034" w:rsidP="006E30D4">
      <w:r>
        <w:pict w14:anchorId="2E61F252">
          <v:rect id="_x0000_i1026" style="width:0;height:1.5pt" o:hralign="center" o:hrstd="t" o:hr="t" fillcolor="#a0a0a0" stroked="f"/>
        </w:pict>
      </w:r>
    </w:p>
    <w:p w14:paraId="1D804AD0" w14:textId="77777777" w:rsidR="006E30D4" w:rsidRPr="006E30D4" w:rsidRDefault="006E30D4" w:rsidP="006E30D4">
      <w:pPr>
        <w:rPr>
          <w:b/>
          <w:bCs/>
        </w:rPr>
      </w:pPr>
      <w:r w:rsidRPr="006E30D4">
        <w:rPr>
          <w:b/>
          <w:bCs/>
        </w:rPr>
        <w:t>Who Is Not Suitable for Treatment?</w:t>
      </w:r>
    </w:p>
    <w:p w14:paraId="5DC2D6C4" w14:textId="77777777" w:rsidR="006E30D4" w:rsidRPr="006E30D4" w:rsidRDefault="006E30D4" w:rsidP="006E30D4">
      <w:r w:rsidRPr="006E30D4">
        <w:t>Dermal fillers are not appropriate for:</w:t>
      </w:r>
    </w:p>
    <w:p w14:paraId="16B6144E" w14:textId="77777777" w:rsidR="006E30D4" w:rsidRPr="006E30D4" w:rsidRDefault="006E30D4" w:rsidP="006E30D4">
      <w:pPr>
        <w:numPr>
          <w:ilvl w:val="0"/>
          <w:numId w:val="2"/>
        </w:numPr>
      </w:pPr>
      <w:r w:rsidRPr="006E30D4">
        <w:t>Anyone under the age of 18</w:t>
      </w:r>
    </w:p>
    <w:p w14:paraId="6235B021" w14:textId="77777777" w:rsidR="006E30D4" w:rsidRPr="006E30D4" w:rsidRDefault="006E30D4" w:rsidP="006E30D4">
      <w:pPr>
        <w:numPr>
          <w:ilvl w:val="0"/>
          <w:numId w:val="2"/>
        </w:numPr>
      </w:pPr>
      <w:r w:rsidRPr="006E30D4">
        <w:t>Patients who are pregnant or trying to conceive</w:t>
      </w:r>
    </w:p>
    <w:p w14:paraId="40B2B9E1" w14:textId="77777777" w:rsidR="006E30D4" w:rsidRPr="006E30D4" w:rsidRDefault="006E30D4" w:rsidP="006E30D4">
      <w:pPr>
        <w:numPr>
          <w:ilvl w:val="0"/>
          <w:numId w:val="2"/>
        </w:numPr>
      </w:pPr>
      <w:r w:rsidRPr="006E30D4">
        <w:t>Patients who are breastfeeding</w:t>
      </w:r>
    </w:p>
    <w:p w14:paraId="2391C90D" w14:textId="77777777" w:rsidR="006E30D4" w:rsidRPr="006E30D4" w:rsidRDefault="006E30D4" w:rsidP="006E30D4">
      <w:pPr>
        <w:numPr>
          <w:ilvl w:val="0"/>
          <w:numId w:val="2"/>
        </w:numPr>
      </w:pPr>
      <w:r w:rsidRPr="006E30D4">
        <w:t>Patients with active skin infections at the treatment site</w:t>
      </w:r>
    </w:p>
    <w:p w14:paraId="2ADAC92C" w14:textId="77777777" w:rsidR="006E30D4" w:rsidRDefault="006E30D4" w:rsidP="006E30D4">
      <w:pPr>
        <w:numPr>
          <w:ilvl w:val="0"/>
          <w:numId w:val="2"/>
        </w:numPr>
      </w:pPr>
      <w:r w:rsidRPr="006E30D4">
        <w:t>Patients with a history of severe allergies or known sensitivity to hyaluronic acid or lidocaine</w:t>
      </w:r>
    </w:p>
    <w:p w14:paraId="51D3BB89" w14:textId="02609EC0" w:rsidR="00D94034" w:rsidRPr="00D94034" w:rsidRDefault="00D94034" w:rsidP="006E30D4">
      <w:pPr>
        <w:numPr>
          <w:ilvl w:val="0"/>
          <w:numId w:val="2"/>
        </w:numPr>
      </w:pPr>
      <w:r w:rsidRPr="00D94034">
        <w:t>Allergy to bee stings</w:t>
      </w:r>
    </w:p>
    <w:p w14:paraId="26646179" w14:textId="77777777" w:rsidR="006E30D4" w:rsidRPr="006E30D4" w:rsidRDefault="006E30D4" w:rsidP="006E30D4">
      <w:pPr>
        <w:numPr>
          <w:ilvl w:val="0"/>
          <w:numId w:val="2"/>
        </w:numPr>
      </w:pPr>
      <w:r w:rsidRPr="006E30D4">
        <w:t>Patients with certain autoimmune conditions</w:t>
      </w:r>
    </w:p>
    <w:p w14:paraId="73FC132E" w14:textId="77777777" w:rsidR="006E30D4" w:rsidRPr="006E30D4" w:rsidRDefault="006E30D4" w:rsidP="006E30D4">
      <w:r w:rsidRPr="006E30D4">
        <w:t>Your suitability will be assessed during your consultation.</w:t>
      </w:r>
    </w:p>
    <w:p w14:paraId="2878BCB4" w14:textId="77777777" w:rsidR="006E30D4" w:rsidRPr="006E30D4" w:rsidRDefault="00D94034" w:rsidP="006E30D4">
      <w:r>
        <w:pict w14:anchorId="7E9A01A3">
          <v:rect id="_x0000_i1027" style="width:0;height:1.5pt" o:hralign="center" o:hrstd="t" o:hr="t" fillcolor="#a0a0a0" stroked="f"/>
        </w:pict>
      </w:r>
    </w:p>
    <w:p w14:paraId="3AEC1BEF" w14:textId="77777777" w:rsidR="006E30D4" w:rsidRPr="006E30D4" w:rsidRDefault="006E30D4" w:rsidP="006E30D4">
      <w:pPr>
        <w:rPr>
          <w:b/>
          <w:bCs/>
        </w:rPr>
      </w:pPr>
      <w:r w:rsidRPr="006E30D4">
        <w:rPr>
          <w:b/>
          <w:bCs/>
        </w:rPr>
        <w:t>Risks and Possible Side Effects</w:t>
      </w:r>
    </w:p>
    <w:p w14:paraId="0EF871CD" w14:textId="77777777" w:rsidR="006E30D4" w:rsidRPr="006E30D4" w:rsidRDefault="006E30D4" w:rsidP="006E30D4">
      <w:r w:rsidRPr="006E30D4">
        <w:t>Although dermal fillers are well</w:t>
      </w:r>
      <w:r w:rsidRPr="006E30D4">
        <w:noBreakHyphen/>
        <w:t>established and clinically proven treatments, no procedure is completely without risk. Most side effects are mild and resolve quickly, but may include:</w:t>
      </w:r>
    </w:p>
    <w:p w14:paraId="6C326E02" w14:textId="77777777" w:rsidR="006E30D4" w:rsidRPr="006E30D4" w:rsidRDefault="006E30D4" w:rsidP="006E30D4">
      <w:pPr>
        <w:numPr>
          <w:ilvl w:val="0"/>
          <w:numId w:val="3"/>
        </w:numPr>
      </w:pPr>
      <w:r w:rsidRPr="006E30D4">
        <w:t>Redness or swelling</w:t>
      </w:r>
    </w:p>
    <w:p w14:paraId="65B326D4" w14:textId="77777777" w:rsidR="006E30D4" w:rsidRPr="006E30D4" w:rsidRDefault="006E30D4" w:rsidP="006E30D4">
      <w:pPr>
        <w:numPr>
          <w:ilvl w:val="0"/>
          <w:numId w:val="3"/>
        </w:numPr>
      </w:pPr>
      <w:r w:rsidRPr="006E30D4">
        <w:lastRenderedPageBreak/>
        <w:t>Itching or tenderness</w:t>
      </w:r>
    </w:p>
    <w:p w14:paraId="24E586A2" w14:textId="77777777" w:rsidR="006E30D4" w:rsidRPr="006E30D4" w:rsidRDefault="006E30D4" w:rsidP="006E30D4">
      <w:pPr>
        <w:numPr>
          <w:ilvl w:val="0"/>
          <w:numId w:val="3"/>
        </w:numPr>
      </w:pPr>
      <w:r w:rsidRPr="006E30D4">
        <w:t>Pain or tingling/numbness at the injection site</w:t>
      </w:r>
    </w:p>
    <w:p w14:paraId="146AB2BF" w14:textId="77777777" w:rsidR="006E30D4" w:rsidRPr="006E30D4" w:rsidRDefault="006E30D4" w:rsidP="006E30D4">
      <w:pPr>
        <w:numPr>
          <w:ilvl w:val="0"/>
          <w:numId w:val="3"/>
        </w:numPr>
      </w:pPr>
      <w:r w:rsidRPr="006E30D4">
        <w:t>Bruising or temporary discolouration</w:t>
      </w:r>
    </w:p>
    <w:p w14:paraId="5C57FE36" w14:textId="77777777" w:rsidR="006E30D4" w:rsidRPr="006E30D4" w:rsidRDefault="006E30D4" w:rsidP="006E30D4">
      <w:pPr>
        <w:numPr>
          <w:ilvl w:val="0"/>
          <w:numId w:val="3"/>
        </w:numPr>
      </w:pPr>
      <w:r w:rsidRPr="006E30D4">
        <w:t>Cold sores (if prone)</w:t>
      </w:r>
    </w:p>
    <w:p w14:paraId="36C039A1" w14:textId="77777777" w:rsidR="006E30D4" w:rsidRPr="006E30D4" w:rsidRDefault="006E30D4" w:rsidP="006E30D4">
      <w:pPr>
        <w:numPr>
          <w:ilvl w:val="0"/>
          <w:numId w:val="3"/>
        </w:numPr>
      </w:pPr>
      <w:r w:rsidRPr="006E30D4">
        <w:t>Minor scarring or infection (rare)</w:t>
      </w:r>
    </w:p>
    <w:p w14:paraId="076FB16E" w14:textId="77777777" w:rsidR="006E30D4" w:rsidRPr="006E30D4" w:rsidRDefault="006E30D4" w:rsidP="006E30D4">
      <w:pPr>
        <w:numPr>
          <w:ilvl w:val="0"/>
          <w:numId w:val="3"/>
        </w:numPr>
      </w:pPr>
      <w:r w:rsidRPr="006E30D4">
        <w:t>Allergic reaction (very rare)</w:t>
      </w:r>
    </w:p>
    <w:p w14:paraId="62F67791" w14:textId="77777777" w:rsidR="006E30D4" w:rsidRPr="006E30D4" w:rsidRDefault="006E30D4" w:rsidP="006E30D4">
      <w:r w:rsidRPr="006E30D4">
        <w:t>Your practitioner will discuss any specific risk factors during your consultation and document these in your consent form.</w:t>
      </w:r>
    </w:p>
    <w:p w14:paraId="2455CEC4" w14:textId="77777777" w:rsidR="006E30D4" w:rsidRPr="006E30D4" w:rsidRDefault="00D94034" w:rsidP="006E30D4">
      <w:r>
        <w:pict w14:anchorId="753DBFD9">
          <v:rect id="_x0000_i1028" style="width:0;height:1.5pt" o:hralign="center" o:hrstd="t" o:hr="t" fillcolor="#a0a0a0" stroked="f"/>
        </w:pict>
      </w:r>
    </w:p>
    <w:p w14:paraId="0AEA0DEC" w14:textId="77777777" w:rsidR="006E30D4" w:rsidRPr="006E30D4" w:rsidRDefault="006E30D4" w:rsidP="006E30D4">
      <w:pPr>
        <w:rPr>
          <w:b/>
          <w:bCs/>
        </w:rPr>
      </w:pPr>
      <w:r w:rsidRPr="006E30D4">
        <w:rPr>
          <w:b/>
          <w:bCs/>
        </w:rPr>
        <w:t>What to Expect After Treatment</w:t>
      </w:r>
    </w:p>
    <w:p w14:paraId="5024CC9B" w14:textId="77777777" w:rsidR="006E30D4" w:rsidRPr="006E30D4" w:rsidRDefault="006E30D4" w:rsidP="006E30D4">
      <w:r w:rsidRPr="006E30D4">
        <w:t xml:space="preserve">Results are visible immediately after treatment, although the filler integrates with the surrounding tissue over the following weeks. Full results are generally seen at around </w:t>
      </w:r>
      <w:r w:rsidRPr="006E30D4">
        <w:rPr>
          <w:b/>
          <w:bCs/>
        </w:rPr>
        <w:t>4 weeks post</w:t>
      </w:r>
      <w:r w:rsidRPr="006E30D4">
        <w:rPr>
          <w:b/>
          <w:bCs/>
        </w:rPr>
        <w:noBreakHyphen/>
        <w:t>treatment</w:t>
      </w:r>
      <w:r w:rsidRPr="006E30D4">
        <w:t>.</w:t>
      </w:r>
      <w:r w:rsidRPr="006E30D4">
        <w:br/>
        <w:t xml:space="preserve">Depending on the product used and individual factors, results can last </w:t>
      </w:r>
      <w:r w:rsidRPr="006E30D4">
        <w:rPr>
          <w:b/>
          <w:bCs/>
        </w:rPr>
        <w:t>6–18 months</w:t>
      </w:r>
      <w:r w:rsidRPr="006E30D4">
        <w:t xml:space="preserve"> before naturally being absorbed by the body.</w:t>
      </w:r>
    </w:p>
    <w:p w14:paraId="2ECA4727" w14:textId="77777777" w:rsidR="006E30D4" w:rsidRPr="006E30D4" w:rsidRDefault="006E30D4" w:rsidP="006E30D4">
      <w:r w:rsidRPr="006E30D4">
        <w:t xml:space="preserve">In rare cases, treatment may produce minimal or no effect. </w:t>
      </w:r>
      <w:r w:rsidRPr="006E30D4">
        <w:rPr>
          <w:b/>
          <w:bCs/>
        </w:rPr>
        <w:t>Results cannot be guaranteed.</w:t>
      </w:r>
    </w:p>
    <w:p w14:paraId="21186BC7" w14:textId="77777777" w:rsidR="006E30D4" w:rsidRPr="006E30D4" w:rsidRDefault="00D94034" w:rsidP="006E30D4">
      <w:r>
        <w:pict w14:anchorId="5CF5EEED">
          <v:rect id="_x0000_i1029" style="width:0;height:1.5pt" o:hralign="center" o:hrstd="t" o:hr="t" fillcolor="#a0a0a0" stroked="f"/>
        </w:pict>
      </w:r>
    </w:p>
    <w:p w14:paraId="40EB6525" w14:textId="77777777" w:rsidR="006E30D4" w:rsidRPr="006E30D4" w:rsidRDefault="006E30D4" w:rsidP="006E30D4">
      <w:pPr>
        <w:rPr>
          <w:b/>
          <w:bCs/>
        </w:rPr>
      </w:pPr>
      <w:r w:rsidRPr="006E30D4">
        <w:rPr>
          <w:b/>
          <w:bCs/>
        </w:rPr>
        <w:t>Before Treatment</w:t>
      </w:r>
    </w:p>
    <w:p w14:paraId="21940A98" w14:textId="77777777" w:rsidR="006E30D4" w:rsidRPr="006E30D4" w:rsidRDefault="006E30D4" w:rsidP="006E30D4">
      <w:r w:rsidRPr="006E30D4">
        <w:t>We strongly recommend you:</w:t>
      </w:r>
    </w:p>
    <w:p w14:paraId="47672E01" w14:textId="77777777" w:rsidR="006E30D4" w:rsidRPr="006E30D4" w:rsidRDefault="006E30D4" w:rsidP="006E30D4">
      <w:pPr>
        <w:numPr>
          <w:ilvl w:val="0"/>
          <w:numId w:val="4"/>
        </w:numPr>
      </w:pPr>
      <w:r w:rsidRPr="006E30D4">
        <w:t>Take time to research and choose a fully qualified, experienced practitioner accredited by relevant professional bodies.</w:t>
      </w:r>
    </w:p>
    <w:p w14:paraId="5C5CAC76" w14:textId="77777777" w:rsidR="006E30D4" w:rsidRPr="006E30D4" w:rsidRDefault="006E30D4" w:rsidP="006E30D4">
      <w:pPr>
        <w:numPr>
          <w:ilvl w:val="0"/>
          <w:numId w:val="4"/>
        </w:numPr>
      </w:pPr>
      <w:r w:rsidRPr="006E30D4">
        <w:t>Ensure your treatment is carried out in a properly equipped clinical setting.</w:t>
      </w:r>
    </w:p>
    <w:p w14:paraId="6A510B5F" w14:textId="77777777" w:rsidR="006E30D4" w:rsidRPr="006E30D4" w:rsidRDefault="006E30D4" w:rsidP="006E30D4">
      <w:pPr>
        <w:numPr>
          <w:ilvl w:val="0"/>
          <w:numId w:val="4"/>
        </w:numPr>
      </w:pPr>
      <w:r w:rsidRPr="006E30D4">
        <w:t>Discuss the specific products to be used and ensure they are approved for your treatment.</w:t>
      </w:r>
    </w:p>
    <w:p w14:paraId="422E39EA" w14:textId="77777777" w:rsidR="006E30D4" w:rsidRPr="006E30D4" w:rsidRDefault="006E30D4" w:rsidP="006E30D4">
      <w:r w:rsidRPr="006E30D4">
        <w:t>A thorough pre</w:t>
      </w:r>
      <w:r w:rsidRPr="006E30D4">
        <w:noBreakHyphen/>
        <w:t>treatment consultation will be carried out, including a full medical history review, discussion of your concerns, treatment options, and realistic expectations.</w:t>
      </w:r>
    </w:p>
    <w:p w14:paraId="0270B043" w14:textId="77777777" w:rsidR="006E30D4" w:rsidRPr="006E30D4" w:rsidRDefault="00D94034" w:rsidP="006E30D4">
      <w:r>
        <w:pict w14:anchorId="61DBE71E">
          <v:rect id="_x0000_i1030" style="width:0;height:1.5pt" o:hralign="center" o:hrstd="t" o:hr="t" fillcolor="#a0a0a0" stroked="f"/>
        </w:pict>
      </w:r>
    </w:p>
    <w:tbl>
      <w:tblPr>
        <w:tblW w:w="16650" w:type="dxa"/>
        <w:shd w:val="clear" w:color="auto" w:fill="FFFFFF"/>
        <w:tblCellMar>
          <w:top w:w="15" w:type="dxa"/>
          <w:left w:w="15" w:type="dxa"/>
          <w:bottom w:w="15" w:type="dxa"/>
          <w:right w:w="15" w:type="dxa"/>
        </w:tblCellMar>
        <w:tblLook w:val="04A0" w:firstRow="1" w:lastRow="0" w:firstColumn="1" w:lastColumn="0" w:noHBand="0" w:noVBand="1"/>
      </w:tblPr>
      <w:tblGrid>
        <w:gridCol w:w="3318"/>
        <w:gridCol w:w="13260"/>
        <w:gridCol w:w="36"/>
        <w:gridCol w:w="36"/>
      </w:tblGrid>
      <w:tr w:rsidR="0068455B" w:rsidRPr="0068455B" w14:paraId="08C25081" w14:textId="77777777" w:rsidTr="0068455B">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0CE6AE88" w14:textId="77777777" w:rsidR="0068455B" w:rsidRPr="0068455B" w:rsidRDefault="0068455B" w:rsidP="0068455B">
            <w:r w:rsidRPr="0068455B">
              <w:t>Patient Declaration</w:t>
            </w:r>
          </w:p>
        </w:tc>
      </w:tr>
      <w:tr w:rsidR="0068455B" w:rsidRPr="0068455B" w14:paraId="25CADA37" w14:textId="77777777" w:rsidTr="0068455B">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1972813" w14:textId="77777777" w:rsidR="0068455B" w:rsidRPr="0068455B" w:rsidRDefault="0068455B" w:rsidP="0068455B">
            <w:r w:rsidRPr="0068455B">
              <w:t>I confirm that</w:t>
            </w:r>
          </w:p>
          <w:p w14:paraId="3EE9381F" w14:textId="77777777" w:rsidR="0068455B" w:rsidRPr="0068455B" w:rsidRDefault="0068455B" w:rsidP="0068455B">
            <w:r w:rsidRPr="0068455B">
              <w:t>  I have been supplied the above document.</w:t>
            </w:r>
          </w:p>
          <w:p w14:paraId="141AC13A" w14:textId="77777777" w:rsidR="0068455B" w:rsidRPr="0068455B" w:rsidRDefault="0068455B" w:rsidP="0068455B">
            <w:r w:rsidRPr="0068455B">
              <w:t>  I have had the chance to ask questions of my practitioner.</w:t>
            </w:r>
          </w:p>
          <w:p w14:paraId="617377E1" w14:textId="77777777" w:rsidR="0068455B" w:rsidRPr="0068455B" w:rsidRDefault="0068455B" w:rsidP="0068455B">
            <w:r w:rsidRPr="0068455B">
              <w:t>  I have read the document in full and understand its contents.</w:t>
            </w:r>
          </w:p>
        </w:tc>
      </w:tr>
      <w:tr w:rsidR="0068455B" w:rsidRPr="0068455B" w14:paraId="4FEA04E2" w14:textId="77777777" w:rsidTr="0068455B">
        <w:tc>
          <w:tcPr>
            <w:tcW w:w="1000" w:type="pct"/>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722243E6" w14:textId="77777777" w:rsidR="0068455B" w:rsidRPr="0068455B" w:rsidRDefault="0068455B" w:rsidP="0068455B">
            <w:r w:rsidRPr="0068455B">
              <w:lastRenderedPageBreak/>
              <w:t>Model Name</w:t>
            </w:r>
          </w:p>
        </w:tc>
        <w:tc>
          <w:tcPr>
            <w:tcW w:w="4000" w:type="pct"/>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793B92E" w14:textId="77777777" w:rsidR="0068455B" w:rsidRPr="0068455B" w:rsidRDefault="0068455B" w:rsidP="0068455B"/>
        </w:tc>
        <w:tc>
          <w:tcPr>
            <w:tcW w:w="0" w:type="auto"/>
            <w:shd w:val="clear" w:color="auto" w:fill="FFFFFF"/>
            <w:vAlign w:val="center"/>
            <w:hideMark/>
          </w:tcPr>
          <w:p w14:paraId="6933DF78" w14:textId="77777777" w:rsidR="0068455B" w:rsidRPr="0068455B" w:rsidRDefault="0068455B" w:rsidP="0068455B"/>
        </w:tc>
        <w:tc>
          <w:tcPr>
            <w:tcW w:w="0" w:type="auto"/>
            <w:shd w:val="clear" w:color="auto" w:fill="FFFFFF"/>
            <w:vAlign w:val="center"/>
            <w:hideMark/>
          </w:tcPr>
          <w:p w14:paraId="0610DC8F" w14:textId="77777777" w:rsidR="0068455B" w:rsidRPr="0068455B" w:rsidRDefault="0068455B" w:rsidP="0068455B"/>
        </w:tc>
      </w:tr>
      <w:tr w:rsidR="0068455B" w:rsidRPr="0068455B" w14:paraId="4A72A3A8" w14:textId="77777777" w:rsidTr="006845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5FCA2F03" w14:textId="77777777" w:rsidR="0068455B" w:rsidRPr="0068455B" w:rsidRDefault="0068455B" w:rsidP="0068455B">
            <w:r w:rsidRPr="0068455B">
              <w:t>Patient Name</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6A7A68EB" w14:textId="77777777" w:rsidR="0068455B" w:rsidRPr="0068455B" w:rsidRDefault="0068455B" w:rsidP="0068455B"/>
        </w:tc>
        <w:tc>
          <w:tcPr>
            <w:tcW w:w="0" w:type="auto"/>
            <w:shd w:val="clear" w:color="auto" w:fill="FFFFFF"/>
            <w:vAlign w:val="center"/>
            <w:hideMark/>
          </w:tcPr>
          <w:p w14:paraId="7517EF9C" w14:textId="77777777" w:rsidR="0068455B" w:rsidRPr="0068455B" w:rsidRDefault="0068455B" w:rsidP="0068455B"/>
        </w:tc>
        <w:tc>
          <w:tcPr>
            <w:tcW w:w="0" w:type="auto"/>
            <w:shd w:val="clear" w:color="auto" w:fill="FFFFFF"/>
            <w:vAlign w:val="center"/>
            <w:hideMark/>
          </w:tcPr>
          <w:p w14:paraId="3250379F" w14:textId="77777777" w:rsidR="0068455B" w:rsidRPr="0068455B" w:rsidRDefault="0068455B" w:rsidP="0068455B"/>
        </w:tc>
      </w:tr>
      <w:tr w:rsidR="0068455B" w:rsidRPr="0068455B" w14:paraId="05A1E3C1" w14:textId="77777777" w:rsidTr="0068455B">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AFD3627" w14:textId="77777777" w:rsidR="0068455B" w:rsidRPr="0068455B" w:rsidRDefault="0068455B" w:rsidP="0068455B">
            <w:r w:rsidRPr="0068455B">
              <w:t>Date Signed</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4F135301" w14:textId="77777777" w:rsidR="0068455B" w:rsidRPr="0068455B" w:rsidRDefault="0068455B" w:rsidP="0068455B"/>
        </w:tc>
        <w:tc>
          <w:tcPr>
            <w:tcW w:w="0" w:type="auto"/>
            <w:shd w:val="clear" w:color="auto" w:fill="FFFFFF"/>
            <w:vAlign w:val="center"/>
            <w:hideMark/>
          </w:tcPr>
          <w:p w14:paraId="3364293A" w14:textId="77777777" w:rsidR="0068455B" w:rsidRPr="0068455B" w:rsidRDefault="0068455B" w:rsidP="0068455B"/>
        </w:tc>
        <w:tc>
          <w:tcPr>
            <w:tcW w:w="0" w:type="auto"/>
            <w:shd w:val="clear" w:color="auto" w:fill="FFFFFF"/>
            <w:vAlign w:val="center"/>
            <w:hideMark/>
          </w:tcPr>
          <w:p w14:paraId="248E6413" w14:textId="77777777" w:rsidR="0068455B" w:rsidRPr="0068455B" w:rsidRDefault="0068455B" w:rsidP="0068455B"/>
        </w:tc>
      </w:tr>
      <w:tr w:rsidR="0068455B" w:rsidRPr="0068455B" w14:paraId="7454F31C" w14:textId="77777777" w:rsidTr="0068455B">
        <w:tc>
          <w:tcPr>
            <w:tcW w:w="0" w:type="auto"/>
            <w:gridSpan w:val="4"/>
            <w:tcBorders>
              <w:top w:val="single" w:sz="6" w:space="0" w:color="000000"/>
              <w:left w:val="single" w:sz="6" w:space="0" w:color="000000"/>
              <w:bottom w:val="single" w:sz="6" w:space="0" w:color="000000"/>
              <w:right w:val="single" w:sz="6" w:space="0" w:color="000000"/>
            </w:tcBorders>
            <w:shd w:val="clear" w:color="auto" w:fill="FFFFFF"/>
            <w:tcMar>
              <w:top w:w="150" w:type="dxa"/>
              <w:left w:w="150" w:type="dxa"/>
              <w:bottom w:w="150" w:type="dxa"/>
              <w:right w:w="150" w:type="dxa"/>
            </w:tcMar>
            <w:vAlign w:val="center"/>
            <w:hideMark/>
          </w:tcPr>
          <w:p w14:paraId="2EAB1518" w14:textId="77777777" w:rsidR="0068455B" w:rsidRPr="0068455B" w:rsidRDefault="0068455B" w:rsidP="0068455B">
            <w:r w:rsidRPr="0068455B">
              <w:t>Document Reference – Dermal Filler Injections</w:t>
            </w:r>
          </w:p>
        </w:tc>
      </w:tr>
    </w:tbl>
    <w:p w14:paraId="351D1BB2" w14:textId="77777777" w:rsidR="00E03D4B" w:rsidRDefault="00E03D4B"/>
    <w:sectPr w:rsidR="00E03D4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787ACA"/>
    <w:multiLevelType w:val="multilevel"/>
    <w:tmpl w:val="B4361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505F04"/>
    <w:multiLevelType w:val="multilevel"/>
    <w:tmpl w:val="F2D8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31C1924"/>
    <w:multiLevelType w:val="multilevel"/>
    <w:tmpl w:val="4DD8A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814C44"/>
    <w:multiLevelType w:val="multilevel"/>
    <w:tmpl w:val="4594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6204B2"/>
    <w:multiLevelType w:val="multilevel"/>
    <w:tmpl w:val="9488B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1314753">
    <w:abstractNumId w:val="2"/>
  </w:num>
  <w:num w:numId="2" w16cid:durableId="1658263779">
    <w:abstractNumId w:val="3"/>
  </w:num>
  <w:num w:numId="3" w16cid:durableId="257755357">
    <w:abstractNumId w:val="4"/>
  </w:num>
  <w:num w:numId="4" w16cid:durableId="1025209422">
    <w:abstractNumId w:val="1"/>
  </w:num>
  <w:num w:numId="5" w16cid:durableId="2019849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0D4"/>
    <w:rsid w:val="00135146"/>
    <w:rsid w:val="002C636C"/>
    <w:rsid w:val="00386FFC"/>
    <w:rsid w:val="0068455B"/>
    <w:rsid w:val="006E30D4"/>
    <w:rsid w:val="007647C7"/>
    <w:rsid w:val="009A2867"/>
    <w:rsid w:val="00BB3D3C"/>
    <w:rsid w:val="00D94034"/>
    <w:rsid w:val="00E03D4B"/>
    <w:rsid w:val="00EA2088"/>
    <w:rsid w:val="00F759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2373B3B"/>
  <w15:chartTrackingRefBased/>
  <w15:docId w15:val="{354B82F2-91C8-4B36-9D59-2B3E3533F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0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E30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E30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E30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E30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E30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30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30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30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30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30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30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30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30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30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30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30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30D4"/>
    <w:rPr>
      <w:rFonts w:eastAsiaTheme="majorEastAsia" w:cstheme="majorBidi"/>
      <w:color w:val="272727" w:themeColor="text1" w:themeTint="D8"/>
    </w:rPr>
  </w:style>
  <w:style w:type="paragraph" w:styleId="Title">
    <w:name w:val="Title"/>
    <w:basedOn w:val="Normal"/>
    <w:next w:val="Normal"/>
    <w:link w:val="TitleChar"/>
    <w:uiPriority w:val="10"/>
    <w:qFormat/>
    <w:rsid w:val="006E30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30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30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30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30D4"/>
    <w:pPr>
      <w:spacing w:before="160"/>
      <w:jc w:val="center"/>
    </w:pPr>
    <w:rPr>
      <w:i/>
      <w:iCs/>
      <w:color w:val="404040" w:themeColor="text1" w:themeTint="BF"/>
    </w:rPr>
  </w:style>
  <w:style w:type="character" w:customStyle="1" w:styleId="QuoteChar">
    <w:name w:val="Quote Char"/>
    <w:basedOn w:val="DefaultParagraphFont"/>
    <w:link w:val="Quote"/>
    <w:uiPriority w:val="29"/>
    <w:rsid w:val="006E30D4"/>
    <w:rPr>
      <w:i/>
      <w:iCs/>
      <w:color w:val="404040" w:themeColor="text1" w:themeTint="BF"/>
    </w:rPr>
  </w:style>
  <w:style w:type="paragraph" w:styleId="ListParagraph">
    <w:name w:val="List Paragraph"/>
    <w:basedOn w:val="Normal"/>
    <w:uiPriority w:val="34"/>
    <w:qFormat/>
    <w:rsid w:val="006E30D4"/>
    <w:pPr>
      <w:ind w:left="720"/>
      <w:contextualSpacing/>
    </w:pPr>
  </w:style>
  <w:style w:type="character" w:styleId="IntenseEmphasis">
    <w:name w:val="Intense Emphasis"/>
    <w:basedOn w:val="DefaultParagraphFont"/>
    <w:uiPriority w:val="21"/>
    <w:qFormat/>
    <w:rsid w:val="006E30D4"/>
    <w:rPr>
      <w:i/>
      <w:iCs/>
      <w:color w:val="0F4761" w:themeColor="accent1" w:themeShade="BF"/>
    </w:rPr>
  </w:style>
  <w:style w:type="paragraph" w:styleId="IntenseQuote">
    <w:name w:val="Intense Quote"/>
    <w:basedOn w:val="Normal"/>
    <w:next w:val="Normal"/>
    <w:link w:val="IntenseQuoteChar"/>
    <w:uiPriority w:val="30"/>
    <w:qFormat/>
    <w:rsid w:val="006E30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E30D4"/>
    <w:rPr>
      <w:i/>
      <w:iCs/>
      <w:color w:val="0F4761" w:themeColor="accent1" w:themeShade="BF"/>
    </w:rPr>
  </w:style>
  <w:style w:type="character" w:styleId="IntenseReference">
    <w:name w:val="Intense Reference"/>
    <w:basedOn w:val="DefaultParagraphFont"/>
    <w:uiPriority w:val="32"/>
    <w:qFormat/>
    <w:rsid w:val="006E30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26941">
      <w:bodyDiv w:val="1"/>
      <w:marLeft w:val="0"/>
      <w:marRight w:val="0"/>
      <w:marTop w:val="0"/>
      <w:marBottom w:val="0"/>
      <w:divBdr>
        <w:top w:val="none" w:sz="0" w:space="0" w:color="auto"/>
        <w:left w:val="none" w:sz="0" w:space="0" w:color="auto"/>
        <w:bottom w:val="none" w:sz="0" w:space="0" w:color="auto"/>
        <w:right w:val="none" w:sz="0" w:space="0" w:color="auto"/>
      </w:divBdr>
    </w:div>
    <w:div w:id="1424574537">
      <w:bodyDiv w:val="1"/>
      <w:marLeft w:val="0"/>
      <w:marRight w:val="0"/>
      <w:marTop w:val="0"/>
      <w:marBottom w:val="0"/>
      <w:divBdr>
        <w:top w:val="none" w:sz="0" w:space="0" w:color="auto"/>
        <w:left w:val="none" w:sz="0" w:space="0" w:color="auto"/>
        <w:bottom w:val="none" w:sz="0" w:space="0" w:color="auto"/>
        <w:right w:val="none" w:sz="0" w:space="0" w:color="auto"/>
      </w:divBdr>
    </w:div>
    <w:div w:id="181313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468</Words>
  <Characters>2674</Characters>
  <Application>Microsoft Office Word</Application>
  <DocSecurity>0</DocSecurity>
  <Lines>22</Lines>
  <Paragraphs>6</Paragraphs>
  <ScaleCrop>false</ScaleCrop>
  <Company/>
  <LinksUpToDate>false</LinksUpToDate>
  <CharactersWithSpaces>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Inspired Cosmetic Training</dc:creator>
  <cp:keywords/>
  <dc:description/>
  <cp:lastModifiedBy>Carolyn Medica CPD</cp:lastModifiedBy>
  <cp:revision>2</cp:revision>
  <dcterms:created xsi:type="dcterms:W3CDTF">2025-07-24T12:12:00Z</dcterms:created>
  <dcterms:modified xsi:type="dcterms:W3CDTF">2025-07-24T12:12:00Z</dcterms:modified>
</cp:coreProperties>
</file>